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Pomorskiego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Pszczółki koło Gdańska. W sobotę 14 września będzie można usiąść za kółkiem luksusowych aut i wesprzeć Pomorskie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Pomorskiego Hospicjum dla Dzieci. Wszystkie osoby, które w sobotę zakupią voucher, wesprą więc nieuleczalnie chore dzieci oraz ich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Event startuje o godzinie 9.00 i potrwa do 16.00. Wstęp dla obserwatorów jest wolny. Na miejscu każdy zainteresowany będzie mógł zrobić sobie pamiątkowe zdjęcie, nagrać film lub obejrzeć wnętrza wybranych samochodów. Dokładny adres: ODTJ Autodrom Pomorze</w:t>
      </w:r>
    </w:p>
    <w:p>
      <w:r>
        <w:rPr>
          <w:rFonts w:ascii="calibri" w:hAnsi="calibri" w:eastAsia="calibri" w:cs="calibri"/>
          <w:sz w:val="24"/>
          <w:szCs w:val="24"/>
        </w:rPr>
        <w:t xml:space="preserve">ul. Żuławska 5, 83-032 Pszczółki.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14 września zawitają na tor Pszczółki: Ferrari F430, Lamborghini Gallardo, Aston Martin DB9, Nissan GTR, KTM X-BOW, ARIEL ATOM, Mitsubishi Lancer Evo X, SUBARU STI TURBO, Ford Mustang GT, BMW M POWER, BMW BITURBO PERFORMANCE oraz Subaru Impreza WRX.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2024-05-03T15:15:30+02:00</dcterms:created>
  <dcterms:modified xsi:type="dcterms:W3CDTF">2024-05-03T15:15:30+02:00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